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264B" w14:textId="490ACAA4" w:rsidR="00680110" w:rsidRPr="00E64B4D" w:rsidRDefault="00B85B0E" w:rsidP="00E64B4D">
      <w:pPr>
        <w:spacing w:before="240" w:after="0"/>
        <w:ind w:left="36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64B4D">
        <w:rPr>
          <w:rFonts w:ascii="Arial" w:hAnsi="Arial" w:cs="Arial"/>
          <w:b/>
          <w:bCs/>
          <w:sz w:val="24"/>
          <w:szCs w:val="24"/>
        </w:rPr>
        <w:t>Informacja</w:t>
      </w:r>
      <w:r w:rsidR="00B25176" w:rsidRPr="00E64B4D">
        <w:rPr>
          <w:rFonts w:ascii="Arial" w:hAnsi="Arial" w:cs="Arial"/>
          <w:b/>
          <w:bCs/>
          <w:sz w:val="24"/>
          <w:szCs w:val="24"/>
        </w:rPr>
        <w:t xml:space="preserve"> </w:t>
      </w:r>
      <w:r w:rsidR="008B47DF" w:rsidRPr="00E64B4D">
        <w:rPr>
          <w:rFonts w:ascii="Arial" w:hAnsi="Arial" w:cs="Arial"/>
          <w:b/>
          <w:bCs/>
          <w:sz w:val="24"/>
          <w:szCs w:val="24"/>
        </w:rPr>
        <w:t xml:space="preserve">w sprawie </w:t>
      </w:r>
      <w:bookmarkStart w:id="0" w:name="_Hlk178678649"/>
      <w:r w:rsidR="008B47DF" w:rsidRPr="00E64B4D">
        <w:rPr>
          <w:rFonts w:ascii="Arial" w:hAnsi="Arial" w:cs="Arial"/>
          <w:b/>
          <w:bCs/>
          <w:sz w:val="24"/>
          <w:szCs w:val="24"/>
        </w:rPr>
        <w:t>wewnętrznej procedury</w:t>
      </w:r>
      <w:r w:rsidR="008B47DF" w:rsidRPr="00E64B4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dokonywania zgłoszeń naruszeń prawa i podejmowania działań następczych</w:t>
      </w:r>
      <w:bookmarkEnd w:id="0"/>
    </w:p>
    <w:p w14:paraId="3BCD87CB" w14:textId="2C40C277" w:rsidR="00B25176" w:rsidRDefault="00B25176" w:rsidP="00E64B4D">
      <w:pPr>
        <w:spacing w:before="240"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Osobą upoważnioną do przyjmowania zgłoszeń wewnętrznych jest Burmistrz Miasta i Gminy Morawica. W</w:t>
      </w:r>
      <w:r w:rsidR="00F51B2A"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>przypadku, gdy zgłoszenie dotyczy Burmistrza Miasta i Gminy Morawica oraz podczas jego nieobecności osobą upoważnioną do przyjmowania zgłoszeń wewnętrznych jest Zastępca Burmistrza Miasta i Gminy Morawica, a</w:t>
      </w:r>
      <w:r w:rsidR="00F51B2A"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>w</w:t>
      </w:r>
      <w:r w:rsidR="00F51B2A"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>razie jego nieobecności Sekretarz Miasta i</w:t>
      </w:r>
      <w:r w:rsidR="008242D5" w:rsidRPr="00B613DF"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>Gminy Morawica.</w:t>
      </w:r>
    </w:p>
    <w:p w14:paraId="3C552BF7" w14:textId="3E0CC84D" w:rsidR="001C42E8" w:rsidRDefault="001C42E8" w:rsidP="00E64B4D">
      <w:pPr>
        <w:spacing w:before="240"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C42E8">
        <w:rPr>
          <w:rFonts w:ascii="Arial" w:hAnsi="Arial" w:cs="Arial"/>
          <w:sz w:val="20"/>
          <w:szCs w:val="20"/>
        </w:rPr>
        <w:t>Przedmiotem zgłoszeń mogą być naruszenia prawa wymienione w art. 3 ust. 1 ustawy</w:t>
      </w:r>
      <w:r w:rsidR="00057858">
        <w:rPr>
          <w:rFonts w:ascii="Arial" w:hAnsi="Arial" w:cs="Arial"/>
          <w:sz w:val="20"/>
          <w:szCs w:val="20"/>
        </w:rPr>
        <w:t xml:space="preserve"> </w:t>
      </w:r>
      <w:r w:rsidR="00057858" w:rsidRPr="00B613DF">
        <w:rPr>
          <w:rFonts w:ascii="Arial" w:hAnsi="Arial" w:cs="Arial"/>
          <w:color w:val="000000"/>
          <w:sz w:val="20"/>
          <w:szCs w:val="20"/>
        </w:rPr>
        <w:t xml:space="preserve">z dnia </w:t>
      </w:r>
      <w:r w:rsidR="00E64B4D">
        <w:rPr>
          <w:rFonts w:ascii="Arial" w:hAnsi="Arial" w:cs="Arial"/>
          <w:color w:val="000000"/>
          <w:sz w:val="20"/>
          <w:szCs w:val="20"/>
        </w:rPr>
        <w:br/>
      </w:r>
      <w:r w:rsidR="00057858" w:rsidRPr="00B613DF">
        <w:rPr>
          <w:rFonts w:ascii="Arial" w:hAnsi="Arial" w:cs="Arial"/>
          <w:color w:val="000000"/>
          <w:sz w:val="20"/>
          <w:szCs w:val="20"/>
        </w:rPr>
        <w:t>14 czerwca 2024 r. o ochronie sygnalistów</w:t>
      </w:r>
      <w:r w:rsidRPr="001C42E8">
        <w:rPr>
          <w:rFonts w:ascii="Arial" w:hAnsi="Arial" w:cs="Arial"/>
          <w:sz w:val="20"/>
          <w:szCs w:val="20"/>
        </w:rPr>
        <w:t>.</w:t>
      </w:r>
    </w:p>
    <w:p w14:paraId="19C5EC7B" w14:textId="7086B4DA" w:rsidR="004F20BF" w:rsidRPr="00C155A8" w:rsidRDefault="00C155A8" w:rsidP="00C155A8">
      <w:pPr>
        <w:spacing w:before="240" w:after="0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I. </w:t>
      </w:r>
      <w:r w:rsidRPr="00C155A8">
        <w:rPr>
          <w:rFonts w:ascii="Arial" w:hAnsi="Arial" w:cs="Arial"/>
          <w:b/>
          <w:color w:val="000000"/>
          <w:sz w:val="20"/>
          <w:szCs w:val="20"/>
        </w:rPr>
        <w:t>SPOSÓB DOKONYWANIA ZGŁOSZEŃ</w:t>
      </w:r>
    </w:p>
    <w:p w14:paraId="79C7738E" w14:textId="30A18E7D" w:rsidR="004F20BF" w:rsidRPr="00C155A8" w:rsidRDefault="00C155A8" w:rsidP="00B613DF">
      <w:pPr>
        <w:spacing w:before="240" w:after="0" w:line="276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1. </w:t>
      </w:r>
      <w:r w:rsidR="004F20BF" w:rsidRPr="00C155A8">
        <w:rPr>
          <w:rFonts w:ascii="Arial" w:hAnsi="Arial" w:cs="Arial"/>
          <w:sz w:val="20"/>
          <w:szCs w:val="20"/>
          <w:u w:val="single"/>
        </w:rPr>
        <w:t xml:space="preserve">Zgłoszenie winno zawierać: </w:t>
      </w:r>
    </w:p>
    <w:p w14:paraId="73A90292" w14:textId="77777777" w:rsidR="004F20BF" w:rsidRPr="00B613DF" w:rsidRDefault="004F20BF" w:rsidP="00B613DF">
      <w:pPr>
        <w:pStyle w:val="Akapitzlist"/>
        <w:numPr>
          <w:ilvl w:val="0"/>
          <w:numId w:val="22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dane osobowe sygnalisty pozwalające na ustalenie jego tożsamości wraz z oświadczeniem w przedmiocie zgody na ujawnienie danych w toku rozpatrywania zgłoszenia lub braku tej zgody;</w:t>
      </w:r>
    </w:p>
    <w:p w14:paraId="35D4A223" w14:textId="77777777" w:rsidR="004F20BF" w:rsidRPr="00B613DF" w:rsidRDefault="004F20BF" w:rsidP="00B613DF">
      <w:pPr>
        <w:pStyle w:val="Akapitzlist"/>
        <w:numPr>
          <w:ilvl w:val="0"/>
          <w:numId w:val="22"/>
        </w:num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 xml:space="preserve">datę oraz miejsce zaistnienia naruszenia prawa lub datę i miejsce pozyskania informacji </w:t>
      </w:r>
      <w:r w:rsidRPr="00B613DF">
        <w:rPr>
          <w:rFonts w:ascii="Arial" w:hAnsi="Arial" w:cs="Arial"/>
          <w:sz w:val="20"/>
          <w:szCs w:val="20"/>
        </w:rPr>
        <w:br/>
        <w:t>o naruszeniu prawa;</w:t>
      </w:r>
    </w:p>
    <w:p w14:paraId="395CDF5F" w14:textId="77777777" w:rsidR="004F20BF" w:rsidRPr="00B613DF" w:rsidRDefault="004F20BF" w:rsidP="00B613DF">
      <w:pPr>
        <w:pStyle w:val="Akapitzlist"/>
        <w:numPr>
          <w:ilvl w:val="0"/>
          <w:numId w:val="22"/>
        </w:num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opis sytuacji lub okoliczności stwarzających możliwość wystąpienia naruszenia prawa;</w:t>
      </w:r>
    </w:p>
    <w:p w14:paraId="3AF2245E" w14:textId="77777777" w:rsidR="004F20BF" w:rsidRPr="00B613DF" w:rsidRDefault="004F20BF" w:rsidP="00B613DF">
      <w:pPr>
        <w:pStyle w:val="Akapitzlist"/>
        <w:numPr>
          <w:ilvl w:val="0"/>
          <w:numId w:val="22"/>
        </w:num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wskazanie osoby, której dotyczy zgłoszenie;</w:t>
      </w:r>
    </w:p>
    <w:p w14:paraId="7669F05A" w14:textId="77777777" w:rsidR="004F20BF" w:rsidRPr="00B613DF" w:rsidRDefault="004F20BF" w:rsidP="00B613DF">
      <w:pPr>
        <w:pStyle w:val="Akapitzlist"/>
        <w:numPr>
          <w:ilvl w:val="0"/>
          <w:numId w:val="22"/>
        </w:num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wskazanie ewentualnej osoby pokrzywdzonej;</w:t>
      </w:r>
    </w:p>
    <w:p w14:paraId="5936B477" w14:textId="77777777" w:rsidR="004F20BF" w:rsidRPr="00B613DF" w:rsidRDefault="004F20BF" w:rsidP="00B613DF">
      <w:pPr>
        <w:pStyle w:val="Akapitzlist"/>
        <w:numPr>
          <w:ilvl w:val="0"/>
          <w:numId w:val="22"/>
        </w:num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wskazanie ewentualnych świadków naruszenia prawa;</w:t>
      </w:r>
    </w:p>
    <w:p w14:paraId="22B6182B" w14:textId="4D501F95" w:rsidR="004F20BF" w:rsidRPr="00B613DF" w:rsidRDefault="004F20BF" w:rsidP="00B613DF">
      <w:pPr>
        <w:pStyle w:val="Akapitzlist"/>
        <w:numPr>
          <w:ilvl w:val="0"/>
          <w:numId w:val="22"/>
        </w:num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wskazanie wszystkich dowodów i informacji, jakimi dysponuje sygnalista, które mogą okazać się pomocne w</w:t>
      </w:r>
      <w:r w:rsidR="00F51B2A"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>procesie rozpatrywania zgłoszenia;</w:t>
      </w:r>
    </w:p>
    <w:p w14:paraId="3EC9E26B" w14:textId="77777777" w:rsidR="004F20BF" w:rsidRPr="00B613DF" w:rsidRDefault="004F20BF" w:rsidP="00B613DF">
      <w:pPr>
        <w:pStyle w:val="Akapitzlist"/>
        <w:numPr>
          <w:ilvl w:val="0"/>
          <w:numId w:val="22"/>
        </w:num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wskazanie adresu do kontaktu;</w:t>
      </w:r>
    </w:p>
    <w:p w14:paraId="61FFF092" w14:textId="77777777" w:rsidR="004F20BF" w:rsidRDefault="004F20BF" w:rsidP="00B613DF">
      <w:pPr>
        <w:pStyle w:val="Akapitzlist"/>
        <w:numPr>
          <w:ilvl w:val="0"/>
          <w:numId w:val="22"/>
        </w:num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 xml:space="preserve">podpis osoby dokonującej zgłoszenia. </w:t>
      </w:r>
    </w:p>
    <w:p w14:paraId="17D0BC19" w14:textId="1CBC8C17" w:rsidR="00C155A8" w:rsidRDefault="00C155A8" w:rsidP="00C155A8">
      <w:pPr>
        <w:spacing w:before="240"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C155A8">
        <w:rPr>
          <w:rFonts w:ascii="Arial" w:hAnsi="Arial" w:cs="Arial"/>
          <w:sz w:val="20"/>
          <w:szCs w:val="20"/>
        </w:rPr>
        <w:t>Zgłoszenia anonimowe nie są rozpatrywane.</w:t>
      </w:r>
    </w:p>
    <w:p w14:paraId="6167B33F" w14:textId="48C3F17A" w:rsidR="00C155A8" w:rsidRPr="00EC25FB" w:rsidRDefault="00C155A8" w:rsidP="00EC25FB">
      <w:pPr>
        <w:spacing w:before="240"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Zgłoszenie winno być dokonane pisemnie w postaci papierowej lub elektronicznej.</w:t>
      </w:r>
      <w:r w:rsidR="00EC25FB" w:rsidRPr="00EC25FB">
        <w:rPr>
          <w:rFonts w:ascii="Arial" w:hAnsi="Arial" w:cs="Arial"/>
          <w:sz w:val="20"/>
          <w:szCs w:val="20"/>
        </w:rPr>
        <w:t xml:space="preserve"> </w:t>
      </w:r>
      <w:r w:rsidR="00EC25FB" w:rsidRPr="00B613DF">
        <w:rPr>
          <w:rFonts w:ascii="Arial" w:hAnsi="Arial" w:cs="Arial"/>
          <w:sz w:val="20"/>
          <w:szCs w:val="20"/>
        </w:rPr>
        <w:t>Zgłoszenie w postaci papierowej winno zawierać własnoręczny czytelny podpis osoby dokonującej zgłoszenia pod rygorem uznania zgłoszenia za bezskuteczne.</w:t>
      </w:r>
      <w:r w:rsidR="00EC25FB" w:rsidRPr="00EC25FB">
        <w:rPr>
          <w:rFonts w:ascii="Arial" w:hAnsi="Arial" w:cs="Arial"/>
          <w:color w:val="000000"/>
          <w:sz w:val="20"/>
          <w:szCs w:val="20"/>
        </w:rPr>
        <w:t xml:space="preserve"> </w:t>
      </w:r>
      <w:r w:rsidR="00EC25FB" w:rsidRPr="00B613DF">
        <w:rPr>
          <w:rFonts w:ascii="Arial" w:hAnsi="Arial" w:cs="Arial"/>
          <w:color w:val="000000"/>
          <w:sz w:val="20"/>
          <w:szCs w:val="20"/>
        </w:rPr>
        <w:t>Zgłoszenie w postaci elektronicznej winno zawierać podpis kwalifikowany lub podpis zaufany osoby dokonującej zgłoszenia pod rygorem uznania zgłoszenia za bezskuteczne.</w:t>
      </w:r>
    </w:p>
    <w:p w14:paraId="4C4CA8BF" w14:textId="4ED1724B" w:rsidR="00EC25FB" w:rsidRPr="00B613DF" w:rsidRDefault="00C155A8" w:rsidP="00E64B4D">
      <w:pPr>
        <w:spacing w:before="240"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EC25FB" w:rsidRPr="00EC25FB">
        <w:rPr>
          <w:rFonts w:ascii="Arial" w:hAnsi="Arial" w:cs="Arial"/>
          <w:sz w:val="20"/>
          <w:szCs w:val="20"/>
        </w:rPr>
        <w:t xml:space="preserve"> </w:t>
      </w:r>
      <w:r w:rsidR="00EC25FB" w:rsidRPr="00B613DF">
        <w:rPr>
          <w:rFonts w:ascii="Arial" w:hAnsi="Arial" w:cs="Arial"/>
          <w:sz w:val="20"/>
          <w:szCs w:val="20"/>
        </w:rPr>
        <w:t>Zgłoszenie w postaci papierowej przesyła się na adres: Urząd Miasta i Gminy w Morawicy,</w:t>
      </w:r>
      <w:r w:rsidR="00E64B4D">
        <w:rPr>
          <w:rFonts w:ascii="Arial" w:hAnsi="Arial" w:cs="Arial"/>
          <w:sz w:val="20"/>
          <w:szCs w:val="20"/>
        </w:rPr>
        <w:br/>
      </w:r>
      <w:r w:rsidR="00EC25FB" w:rsidRPr="00B613DF">
        <w:rPr>
          <w:rFonts w:ascii="Arial" w:hAnsi="Arial" w:cs="Arial"/>
          <w:sz w:val="20"/>
          <w:szCs w:val="20"/>
        </w:rPr>
        <w:t xml:space="preserve"> ul. Spacerowa 7</w:t>
      </w:r>
      <w:r w:rsidR="00F51B2A">
        <w:rPr>
          <w:rFonts w:ascii="Arial" w:hAnsi="Arial" w:cs="Arial"/>
          <w:sz w:val="20"/>
          <w:szCs w:val="20"/>
        </w:rPr>
        <w:t>,</w:t>
      </w:r>
      <w:r w:rsidR="00EC25FB" w:rsidRPr="00B613DF">
        <w:rPr>
          <w:rFonts w:ascii="Arial" w:hAnsi="Arial" w:cs="Arial"/>
          <w:sz w:val="20"/>
          <w:szCs w:val="20"/>
        </w:rPr>
        <w:t xml:space="preserve"> 26-026 Morawica, w dwóch kopertach z dopiskiem na kopercie wewnętrznej: „SYGNALISTA.ZGŁOSZENIE.WEWNETRZNE. NIE OTWIERAĆ. DO RĄK WŁASNYCH BURMISTRZA” lub składa się w godzinach pracy Urzędu w siedzibie Urzędu Miasta i Gminy w Morawicy, ul. Spacerowa 7, 26-026 Morawica do rąk osoby upoważnionej do przyjmowania zgłoszeń: Burmistrza Miasta i Gminy Morawica, pokój numer 10, a w przypadku gdy zgłoszenie dotyczy Burmistrza Miasta i Gminy Morawica oraz podczas jego nieobecności, do rąk Zastępcy Burmistrza Miasta i Gminy Morawica, pokój numer 10 lub w razie jego nieobecności do rąk Sekretarza Miasta i Gminy Morawica, pokój nr 11. </w:t>
      </w:r>
    </w:p>
    <w:p w14:paraId="2BE44960" w14:textId="2B5D5952" w:rsidR="00EC25FB" w:rsidRPr="00B613DF" w:rsidRDefault="00EC25FB" w:rsidP="00E64B4D">
      <w:pPr>
        <w:spacing w:before="240" w:after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</w:t>
      </w:r>
      <w:r w:rsidRPr="00B613DF">
        <w:rPr>
          <w:rFonts w:ascii="Arial" w:hAnsi="Arial" w:cs="Arial"/>
          <w:color w:val="000000"/>
          <w:sz w:val="20"/>
          <w:szCs w:val="20"/>
        </w:rPr>
        <w:t xml:space="preserve">Zgłoszenie w postaci elektronicznej przesyła się na adres poczty elektronicznej: </w:t>
      </w:r>
      <w:hyperlink r:id="rId6" w:history="1">
        <w:r w:rsidRPr="0004692F">
          <w:rPr>
            <w:rStyle w:val="Hipercze"/>
            <w:rFonts w:ascii="Arial" w:hAnsi="Arial" w:cs="Arial"/>
            <w:sz w:val="20"/>
            <w:szCs w:val="20"/>
          </w:rPr>
          <w:t>sygnalista.zgloszeniewewnetrzne@morawica.pl</w:t>
        </w:r>
      </w:hyperlink>
      <w:r w:rsidRPr="00B613D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B613DF">
        <w:rPr>
          <w:rFonts w:ascii="Arial" w:hAnsi="Arial" w:cs="Arial"/>
          <w:color w:val="000000"/>
          <w:sz w:val="20"/>
          <w:szCs w:val="20"/>
        </w:rPr>
        <w:t xml:space="preserve"> przypadku, gdy</w:t>
      </w:r>
      <w:r w:rsidRPr="00B613DF">
        <w:rPr>
          <w:rFonts w:ascii="Arial" w:hAnsi="Arial" w:cs="Arial"/>
          <w:sz w:val="20"/>
          <w:szCs w:val="20"/>
        </w:rPr>
        <w:t xml:space="preserve"> zgłos</w:t>
      </w:r>
      <w:r>
        <w:rPr>
          <w:rFonts w:ascii="Arial" w:hAnsi="Arial" w:cs="Arial"/>
          <w:sz w:val="20"/>
          <w:szCs w:val="20"/>
        </w:rPr>
        <w:t xml:space="preserve">zenie dotyczy Burmistrza Miasta </w:t>
      </w:r>
      <w:r w:rsidRPr="00B613D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>Gminy Morawica oraz podczas jego nieobecności</w:t>
      </w:r>
      <w:r w:rsidRPr="00B613D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na adres </w:t>
      </w:r>
      <w:hyperlink r:id="rId7" w:history="1">
        <w:r w:rsidR="00E64B4D" w:rsidRPr="009012F2">
          <w:rPr>
            <w:rStyle w:val="Hipercze"/>
            <w:rFonts w:ascii="Arial" w:hAnsi="Arial" w:cs="Arial"/>
            <w:sz w:val="20"/>
            <w:szCs w:val="20"/>
          </w:rPr>
          <w:t>sygnalistazastepca.zgloszeniewewnetrzne@morawica.pl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613DF">
        <w:rPr>
          <w:rFonts w:ascii="Arial" w:hAnsi="Arial" w:cs="Arial"/>
          <w:color w:val="000000"/>
          <w:sz w:val="20"/>
          <w:szCs w:val="20"/>
        </w:rPr>
        <w:t xml:space="preserve">lub </w:t>
      </w:r>
      <w:r w:rsidRPr="00B613DF">
        <w:rPr>
          <w:rFonts w:ascii="Arial" w:hAnsi="Arial" w:cs="Arial"/>
          <w:sz w:val="20"/>
          <w:szCs w:val="20"/>
        </w:rPr>
        <w:t xml:space="preserve">w razie jego nieobecności </w:t>
      </w:r>
      <w:r w:rsidRPr="00B613DF">
        <w:rPr>
          <w:rFonts w:ascii="Arial" w:hAnsi="Arial" w:cs="Arial"/>
          <w:color w:val="000000"/>
          <w:sz w:val="20"/>
          <w:szCs w:val="20"/>
        </w:rPr>
        <w:t>na adres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26422B">
          <w:rPr>
            <w:rStyle w:val="Hipercze"/>
            <w:rFonts w:ascii="Arial" w:hAnsi="Arial" w:cs="Arial"/>
            <w:sz w:val="20"/>
            <w:szCs w:val="20"/>
          </w:rPr>
          <w:t>sygnalistasekretarz.zgloszeniewewnetrzne@morawica.pl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6215B30" w14:textId="77777777" w:rsidR="00E64B4D" w:rsidRDefault="00E64B4D" w:rsidP="00E64B4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963480" w14:textId="3ED6810B" w:rsidR="00EC25FB" w:rsidRPr="00EC25FB" w:rsidRDefault="00EC25FB" w:rsidP="00E64B4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C25FB">
        <w:rPr>
          <w:rFonts w:ascii="Arial" w:hAnsi="Arial" w:cs="Arial"/>
          <w:b/>
          <w:sz w:val="20"/>
          <w:szCs w:val="20"/>
        </w:rPr>
        <w:t>II. PRZYJĘCIE ZGŁO</w:t>
      </w:r>
      <w:r w:rsidR="00041D5D">
        <w:rPr>
          <w:rFonts w:ascii="Arial" w:hAnsi="Arial" w:cs="Arial"/>
          <w:b/>
          <w:sz w:val="20"/>
          <w:szCs w:val="20"/>
        </w:rPr>
        <w:t>S</w:t>
      </w:r>
      <w:r w:rsidRPr="00EC25FB">
        <w:rPr>
          <w:rFonts w:ascii="Arial" w:hAnsi="Arial" w:cs="Arial"/>
          <w:b/>
          <w:sz w:val="20"/>
          <w:szCs w:val="20"/>
        </w:rPr>
        <w:t>ZENIA</w:t>
      </w:r>
    </w:p>
    <w:p w14:paraId="00C49835" w14:textId="20B09578" w:rsidR="00B25176" w:rsidRPr="00B613DF" w:rsidRDefault="00EC25FB" w:rsidP="00B613DF">
      <w:pPr>
        <w:spacing w:before="240"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B25176" w:rsidRPr="00B613DF">
        <w:rPr>
          <w:rFonts w:ascii="Arial" w:hAnsi="Arial" w:cs="Arial"/>
          <w:sz w:val="20"/>
          <w:szCs w:val="20"/>
        </w:rPr>
        <w:t xml:space="preserve">Osoba upoważniona do przyjmowania zgłoszeń wewnętrznych, po dokonaniu wstępnej weryfikacji zgłoszenia: </w:t>
      </w:r>
    </w:p>
    <w:p w14:paraId="110FD1B8" w14:textId="0891BC42" w:rsidR="00B25176" w:rsidRPr="00B613DF" w:rsidRDefault="00B25176" w:rsidP="00B613DF">
      <w:pPr>
        <w:pStyle w:val="Akapitzlist"/>
        <w:numPr>
          <w:ilvl w:val="0"/>
          <w:numId w:val="25"/>
        </w:numPr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w przypadku zgłoszenia spełniającego wymogi, przesyła sygnaliście potwierdzenie przyjęcia zgłoszenia wewnętrznego w terminie 7 dni od dnia jego przyjęcia, na wskazany do kontaktu adres;</w:t>
      </w:r>
    </w:p>
    <w:p w14:paraId="7A557037" w14:textId="77777777" w:rsidR="00EC25FB" w:rsidRDefault="00B25176" w:rsidP="00EC25FB">
      <w:pPr>
        <w:pStyle w:val="Akapitzlist"/>
        <w:numPr>
          <w:ilvl w:val="0"/>
          <w:numId w:val="25"/>
        </w:numPr>
        <w:spacing w:before="240"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lastRenderedPageBreak/>
        <w:t>w przypadku zgłoszenia niespełniającego wymogów, stwierdza bezskuteczność zgłoszenia, o</w:t>
      </w:r>
      <w:r w:rsidR="002E337D" w:rsidRPr="00B613DF"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 xml:space="preserve">czym informuje niezwłocznie osobę dokonującą zgłoszenia podając ustalenia ze wstępnej weryfikacji. </w:t>
      </w:r>
    </w:p>
    <w:p w14:paraId="75552845" w14:textId="4AD347F7" w:rsidR="00B25176" w:rsidRPr="00EC25FB" w:rsidRDefault="00EC25FB" w:rsidP="00EC25FB">
      <w:pPr>
        <w:spacing w:before="240" w:after="0" w:line="276" w:lineRule="auto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25176" w:rsidRPr="00EC25FB">
        <w:rPr>
          <w:rFonts w:ascii="Arial" w:hAnsi="Arial" w:cs="Arial"/>
          <w:sz w:val="20"/>
          <w:szCs w:val="20"/>
        </w:rPr>
        <w:t xml:space="preserve">W sytuacji, gdy osoba dokonująca zgłoszenia nie podała adresu do kontaktu, potwierdzenia otrzymania zgłoszenia oraz informacji, o których mowa </w:t>
      </w:r>
      <w:r w:rsidR="002E337D" w:rsidRPr="00EC25FB">
        <w:rPr>
          <w:rFonts w:ascii="Arial" w:hAnsi="Arial" w:cs="Arial"/>
          <w:sz w:val="20"/>
          <w:szCs w:val="20"/>
        </w:rPr>
        <w:t>powyżej</w:t>
      </w:r>
      <w:r w:rsidR="00B25176" w:rsidRPr="00EC25FB">
        <w:rPr>
          <w:rFonts w:ascii="Arial" w:hAnsi="Arial" w:cs="Arial"/>
          <w:sz w:val="20"/>
          <w:szCs w:val="20"/>
        </w:rPr>
        <w:t xml:space="preserve"> nie przesyła się.</w:t>
      </w:r>
    </w:p>
    <w:p w14:paraId="590DD9F6" w14:textId="7AB66492" w:rsidR="004F20BF" w:rsidRPr="00EC25FB" w:rsidRDefault="00EC25FB" w:rsidP="00EC25FB">
      <w:pPr>
        <w:spacing w:before="240" w:after="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III. </w:t>
      </w:r>
      <w:r w:rsidR="00C155A8" w:rsidRPr="00EC25FB">
        <w:rPr>
          <w:rFonts w:ascii="Arial" w:hAnsi="Arial" w:cs="Arial"/>
          <w:b/>
          <w:color w:val="000000"/>
          <w:sz w:val="20"/>
          <w:szCs w:val="20"/>
        </w:rPr>
        <w:t>INFORMACJIA ZWROTNA</w:t>
      </w:r>
    </w:p>
    <w:p w14:paraId="5FDD35FC" w14:textId="2F7B9063" w:rsidR="007B58A1" w:rsidRPr="00B613DF" w:rsidRDefault="008242D5" w:rsidP="00B613DF">
      <w:pPr>
        <w:spacing w:before="240"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S</w:t>
      </w:r>
      <w:r w:rsidR="007B58A1" w:rsidRPr="00B613DF">
        <w:rPr>
          <w:rFonts w:ascii="Arial" w:hAnsi="Arial" w:cs="Arial"/>
          <w:sz w:val="20"/>
          <w:szCs w:val="20"/>
        </w:rPr>
        <w:t xml:space="preserve">ygnaliście </w:t>
      </w:r>
      <w:r w:rsidRPr="00B613DF">
        <w:rPr>
          <w:rFonts w:ascii="Arial" w:hAnsi="Arial" w:cs="Arial"/>
          <w:sz w:val="20"/>
          <w:szCs w:val="20"/>
        </w:rPr>
        <w:t xml:space="preserve">przekazuje się </w:t>
      </w:r>
      <w:r w:rsidR="007B58A1" w:rsidRPr="00B613DF">
        <w:rPr>
          <w:rFonts w:ascii="Arial" w:hAnsi="Arial" w:cs="Arial"/>
          <w:sz w:val="20"/>
          <w:szCs w:val="20"/>
        </w:rPr>
        <w:t>na piśmie informację zwrotną o zamknięciu procedury i sposobie rozpatrzenia zgłoszenia w terminie nieprzekraczającym 3 miesięcy od dnia potwierdzenia przyjęcia zgłoszenia lub w</w:t>
      </w:r>
      <w:r w:rsidR="00B613DF">
        <w:rPr>
          <w:rFonts w:ascii="Arial" w:hAnsi="Arial" w:cs="Arial"/>
          <w:sz w:val="20"/>
          <w:szCs w:val="20"/>
        </w:rPr>
        <w:t> </w:t>
      </w:r>
      <w:r w:rsidR="007B58A1" w:rsidRPr="00B613DF">
        <w:rPr>
          <w:rFonts w:ascii="Arial" w:hAnsi="Arial" w:cs="Arial"/>
          <w:sz w:val="20"/>
          <w:szCs w:val="20"/>
        </w:rPr>
        <w:t>przypadku nieprzekazania potwierdzenia przyjęcia zgłoszenia w terminie 3</w:t>
      </w:r>
      <w:r w:rsidR="002E337D" w:rsidRPr="00B613DF">
        <w:rPr>
          <w:rFonts w:ascii="Arial" w:hAnsi="Arial" w:cs="Arial"/>
          <w:sz w:val="20"/>
          <w:szCs w:val="20"/>
        </w:rPr>
        <w:t> </w:t>
      </w:r>
      <w:r w:rsidR="007B58A1" w:rsidRPr="00B613DF">
        <w:rPr>
          <w:rFonts w:ascii="Arial" w:hAnsi="Arial" w:cs="Arial"/>
          <w:sz w:val="20"/>
          <w:szCs w:val="20"/>
        </w:rPr>
        <w:t>miesięcy od upływu 7 dnia od dokonania zgłoszenia wewnętrznego.</w:t>
      </w:r>
      <w:r w:rsidR="00B613DF">
        <w:rPr>
          <w:rFonts w:ascii="Arial" w:hAnsi="Arial" w:cs="Arial"/>
          <w:sz w:val="20"/>
          <w:szCs w:val="20"/>
        </w:rPr>
        <w:t xml:space="preserve"> </w:t>
      </w:r>
      <w:r w:rsidR="007B58A1" w:rsidRPr="00B613DF">
        <w:rPr>
          <w:rFonts w:ascii="Arial" w:hAnsi="Arial" w:cs="Arial"/>
          <w:sz w:val="20"/>
          <w:szCs w:val="20"/>
        </w:rPr>
        <w:t xml:space="preserve">Postanowienia tego nie stosuje </w:t>
      </w:r>
      <w:r w:rsidR="00C155A8" w:rsidRPr="00B613DF">
        <w:rPr>
          <w:rFonts w:ascii="Arial" w:hAnsi="Arial" w:cs="Arial"/>
          <w:sz w:val="20"/>
          <w:szCs w:val="20"/>
        </w:rPr>
        <w:t>się, jeżeli</w:t>
      </w:r>
      <w:r w:rsidR="007B58A1" w:rsidRPr="00B613DF">
        <w:rPr>
          <w:rFonts w:ascii="Arial" w:hAnsi="Arial" w:cs="Arial"/>
          <w:sz w:val="20"/>
          <w:szCs w:val="20"/>
        </w:rPr>
        <w:t xml:space="preserve"> sygnalista nie podał adresu do kontaktu.  </w:t>
      </w:r>
    </w:p>
    <w:p w14:paraId="6F0E24ED" w14:textId="0A29FCCD" w:rsidR="00B25176" w:rsidRPr="00C155A8" w:rsidRDefault="00EC25FB" w:rsidP="00B613DF">
      <w:pPr>
        <w:autoSpaceDE w:val="0"/>
        <w:autoSpaceDN w:val="0"/>
        <w:adjustRightInd w:val="0"/>
        <w:spacing w:before="240" w:after="0" w:line="276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IV</w:t>
      </w:r>
      <w:r w:rsidR="00B613DF" w:rsidRPr="00C155A8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C155A8" w:rsidRPr="00C155A8">
        <w:rPr>
          <w:rFonts w:ascii="Arial" w:hAnsi="Arial" w:cs="Arial"/>
          <w:b/>
          <w:color w:val="000000"/>
          <w:sz w:val="20"/>
          <w:szCs w:val="20"/>
        </w:rPr>
        <w:t>ZASADY OCHRONY SYGNALISTY</w:t>
      </w:r>
    </w:p>
    <w:p w14:paraId="2BAE4E87" w14:textId="77777777" w:rsidR="00B613DF" w:rsidRDefault="00B613DF" w:rsidP="00B613DF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</w:p>
    <w:p w14:paraId="2A95B798" w14:textId="694C7D0C" w:rsidR="00B25176" w:rsidRPr="00B613DF" w:rsidRDefault="008242D5" w:rsidP="00B613DF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B613DF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 xml:space="preserve">1. </w:t>
      </w:r>
      <w:r w:rsidR="00B25176" w:rsidRPr="00B613DF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Sygnalista podlega ochronie określonej w przepisach ustawy od chwili dokonania zgłoszenia.</w:t>
      </w:r>
      <w:r w:rsidR="00F51B2A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 xml:space="preserve"> </w:t>
      </w:r>
      <w:r w:rsidR="00F51B2A" w:rsidRPr="00F51B2A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Zgodnie z</w:t>
      </w:r>
      <w:r w:rsidR="00F51B2A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 </w:t>
      </w:r>
      <w:r w:rsidR="00F51B2A" w:rsidRPr="00F51B2A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Art.  6. ustawy z dnia 14 czerwca 2024 r. o ochronie sygnalistów, sygnalista podlega ochronie określonej w przepisach rozdziału 2 ustawy od chwili dokonania zgłoszenia lub ujawnienia publicznego, pod warunkiem że miał uzasadnione podstawy sądzić, że informacja będąca przedmiotem zgłoszenia lub ujawnienia publicznego jest prawdziwa w</w:t>
      </w:r>
      <w:r w:rsidR="00F51B2A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 </w:t>
      </w:r>
      <w:r w:rsidR="00F51B2A" w:rsidRPr="00F51B2A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momencie dokonywania zgłoszenia lub ujawnienia publicznego i</w:t>
      </w:r>
      <w:r w:rsidR="00F51B2A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 </w:t>
      </w:r>
      <w:r w:rsidR="00F51B2A" w:rsidRPr="00F51B2A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że stanowi informację o naruszeniu prawa.</w:t>
      </w:r>
    </w:p>
    <w:p w14:paraId="4CB10594" w14:textId="77396A1E" w:rsidR="00B25176" w:rsidRPr="00B613DF" w:rsidRDefault="00B25176" w:rsidP="00B613DF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2. Dane osobowe osoby dokonującej zgłoszenia, jeżeli w zgłoszeniu nie wyraziła zgody na ich ujawnienie w</w:t>
      </w:r>
      <w:r w:rsidR="00B613DF"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 xml:space="preserve">toku procedury są poufne i nie podlegają ujawnieniu nieupoważnionym osobom. </w:t>
      </w:r>
    </w:p>
    <w:p w14:paraId="3E2FE3EB" w14:textId="77777777" w:rsidR="00B25176" w:rsidRPr="00B613DF" w:rsidRDefault="00B25176" w:rsidP="00B613DF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 xml:space="preserve">3. Przetwarzanie danych osobowych osoby dokonującej zgłoszenia nastąpi wyłącznie </w:t>
      </w:r>
      <w:r w:rsidRPr="00B613DF">
        <w:rPr>
          <w:rFonts w:ascii="Arial" w:hAnsi="Arial" w:cs="Arial"/>
          <w:sz w:val="20"/>
          <w:szCs w:val="20"/>
        </w:rPr>
        <w:br/>
        <w:t>w zakresie niezbędnym do przyjęcia zgłoszenia oraz podjęcia działań następczych.</w:t>
      </w:r>
    </w:p>
    <w:p w14:paraId="4E479074" w14:textId="77777777" w:rsidR="00B25176" w:rsidRPr="00B613DF" w:rsidRDefault="00B25176" w:rsidP="00B613DF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 xml:space="preserve">4. Dane osobowe przetwarzane są zgodnie z rozporządzeniem (UE) 2016/679 (RODO) </w:t>
      </w:r>
      <w:r w:rsidRPr="00B613DF">
        <w:rPr>
          <w:rFonts w:ascii="Arial" w:hAnsi="Arial" w:cs="Arial"/>
          <w:sz w:val="20"/>
          <w:szCs w:val="20"/>
        </w:rPr>
        <w:br/>
        <w:t>i dyrektywą (UE) 2016/680. Wymiana i przekazywanie informacji przez instytucje, organy lub jednostki organizacyjne Unii następuje zgodnie z rozporządzeniem (UE) 2018/1725.</w:t>
      </w:r>
    </w:p>
    <w:p w14:paraId="2A7D8311" w14:textId="77777777" w:rsidR="00B25176" w:rsidRPr="00B613DF" w:rsidRDefault="00B25176" w:rsidP="00B613DF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5. Dane osobowe, które w sposób oczywisty nie mają znaczenia dla rozpatrywania konkretnego zgłoszenia, nie są zbierane, a w razie przypadkowego zebrania, są usuwane bez zbędnej zwłoki.</w:t>
      </w:r>
    </w:p>
    <w:p w14:paraId="2C19DD3F" w14:textId="77777777" w:rsidR="00B25176" w:rsidRPr="00B613DF" w:rsidRDefault="00B25176" w:rsidP="00B613DF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6. Środkami gwarantującymi poufność danych osobowych jest przyjmowanie zgłoszenia, rozpatrywanie zgłoszenia, prowadzenie korespondencji, gromadzenie dokumentacji związanej z rozpatrzeniem zgłoszenia w sposób odrębny od zasad przepływu i archiwizowania dokumentów oraz korespondencji obowiązujących w Urzędzie w ramach zwykłej działalności.</w:t>
      </w:r>
    </w:p>
    <w:p w14:paraId="77498AF5" w14:textId="72DF9270" w:rsidR="00B25176" w:rsidRPr="00B613DF" w:rsidRDefault="00B25176" w:rsidP="00B613DF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7. Osoby upoważnione do przyjmowania zgłoszeń i podejmowania działań następczych obowiązane są do</w:t>
      </w:r>
      <w:r w:rsidR="00B613DF"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>zachowania tajemnicy w zakresie informacji i danych osobowych, które uzyskają w ramach przyjmowania i</w:t>
      </w:r>
      <w:r w:rsidR="00B613DF"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 xml:space="preserve">weryfikacji zgłoszeń oraz działań następczych w czasie zatrudniania i po ustaniu stosunku pracy. </w:t>
      </w:r>
    </w:p>
    <w:p w14:paraId="6EE83885" w14:textId="5C067DC9" w:rsidR="00364496" w:rsidRDefault="00B25176" w:rsidP="00B613DF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613DF">
        <w:rPr>
          <w:rFonts w:ascii="Arial" w:hAnsi="Arial" w:cs="Arial"/>
          <w:sz w:val="20"/>
          <w:szCs w:val="20"/>
        </w:rPr>
        <w:t>8. Jeżeli zgłoszenie wewnętrzne zostanie przyjęte przez nieupoważnioną osobę jest ona zobowiązana do</w:t>
      </w:r>
      <w:r w:rsidR="00B613DF"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>nieujawnienia danych mogących skutkować ujawnieniem tożsamości osoby dokonującej zgłoszenia lub osoby, której dotyczy zgłoszenie oraz niezwłocznego przekazania zgłoszenia osobie upoważnionej do</w:t>
      </w:r>
      <w:r w:rsidR="00B613DF">
        <w:rPr>
          <w:rFonts w:ascii="Arial" w:hAnsi="Arial" w:cs="Arial"/>
          <w:sz w:val="20"/>
          <w:szCs w:val="20"/>
        </w:rPr>
        <w:t> </w:t>
      </w:r>
      <w:r w:rsidRPr="00B613DF">
        <w:rPr>
          <w:rFonts w:ascii="Arial" w:hAnsi="Arial" w:cs="Arial"/>
          <w:sz w:val="20"/>
          <w:szCs w:val="20"/>
        </w:rPr>
        <w:t xml:space="preserve">przyjmowania zgłoszenia. </w:t>
      </w:r>
    </w:p>
    <w:p w14:paraId="5FE25F6A" w14:textId="77777777" w:rsidR="00E64B4D" w:rsidRDefault="00E64B4D" w:rsidP="00B613DF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2662A1A" w14:textId="77777777" w:rsidR="00E64B4D" w:rsidRDefault="00E64B4D" w:rsidP="00B613DF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EB91B45" w14:textId="0DB40932" w:rsidR="00E64B4D" w:rsidRDefault="00E64B4D" w:rsidP="00E64B4D">
      <w:pPr>
        <w:spacing w:before="240" w:after="0"/>
        <w:ind w:left="360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64B4D">
        <w:rPr>
          <w:rFonts w:ascii="Arial" w:hAnsi="Arial" w:cs="Arial"/>
          <w:sz w:val="24"/>
          <w:szCs w:val="24"/>
        </w:rPr>
        <w:t>Oświadczam</w:t>
      </w:r>
      <w:r>
        <w:rPr>
          <w:rFonts w:ascii="Arial" w:hAnsi="Arial" w:cs="Arial"/>
          <w:sz w:val="24"/>
          <w:szCs w:val="24"/>
        </w:rPr>
        <w:t>,</w:t>
      </w:r>
      <w:r w:rsidRPr="00E64B4D">
        <w:rPr>
          <w:rFonts w:ascii="Arial" w:hAnsi="Arial" w:cs="Arial"/>
          <w:sz w:val="24"/>
          <w:szCs w:val="24"/>
        </w:rPr>
        <w:t xml:space="preserve"> że zapoznałam/em się z wewnętrzną procedurą </w:t>
      </w:r>
      <w:r w:rsidRPr="00E64B4D">
        <w:rPr>
          <w:rFonts w:ascii="Arial" w:hAnsi="Arial" w:cs="Arial"/>
          <w:sz w:val="24"/>
          <w:szCs w:val="24"/>
          <w:shd w:val="clear" w:color="auto" w:fill="FFFFFF"/>
        </w:rPr>
        <w:t>dokonywania zgłoszeń naruszeń prawa i podejmowania działań następczych</w:t>
      </w:r>
    </w:p>
    <w:p w14:paraId="7F549AD2" w14:textId="77777777" w:rsidR="00E64B4D" w:rsidRDefault="00E64B4D" w:rsidP="00E64B4D">
      <w:pPr>
        <w:spacing w:before="240" w:after="0"/>
        <w:ind w:left="360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7F2D554D" w14:textId="77777777" w:rsidR="00E64B4D" w:rsidRDefault="00E64B4D" w:rsidP="00E64B4D">
      <w:pPr>
        <w:spacing w:before="240" w:after="0"/>
        <w:ind w:left="360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524F430A" w14:textId="4B851F06" w:rsidR="00E64B4D" w:rsidRPr="00E64B4D" w:rsidRDefault="00E64B4D" w:rsidP="00C13421">
      <w:pPr>
        <w:spacing w:before="240"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……………………………………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data i czytelny podpis</w:t>
      </w:r>
    </w:p>
    <w:sectPr w:rsidR="00E64B4D" w:rsidRPr="00E64B4D" w:rsidSect="00E64B4D">
      <w:pgSz w:w="11906" w:h="16838"/>
      <w:pgMar w:top="1077" w:right="1077" w:bottom="1077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8ED"/>
    <w:multiLevelType w:val="hybridMultilevel"/>
    <w:tmpl w:val="DD5A50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A0140"/>
    <w:multiLevelType w:val="multilevel"/>
    <w:tmpl w:val="412ED3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ED0A00"/>
    <w:multiLevelType w:val="hybridMultilevel"/>
    <w:tmpl w:val="5A803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F7D"/>
    <w:multiLevelType w:val="multilevel"/>
    <w:tmpl w:val="529CA95C"/>
    <w:lvl w:ilvl="0">
      <w:start w:val="1"/>
      <w:numFmt w:val="decimal"/>
      <w:lvlText w:val="%1)"/>
      <w:lvlJc w:val="left"/>
      <w:pPr>
        <w:tabs>
          <w:tab w:val="num" w:pos="-733"/>
        </w:tabs>
        <w:ind w:left="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733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-733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-733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-733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-733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-733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-733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-733"/>
        </w:tabs>
        <w:ind w:left="5760" w:hanging="180"/>
      </w:pPr>
    </w:lvl>
  </w:abstractNum>
  <w:abstractNum w:abstractNumId="4" w15:restartNumberingAfterBreak="0">
    <w:nsid w:val="17E4350C"/>
    <w:multiLevelType w:val="hybridMultilevel"/>
    <w:tmpl w:val="DB1C4E94"/>
    <w:lvl w:ilvl="0" w:tplc="34CE264E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1DC959D9"/>
    <w:multiLevelType w:val="hybridMultilevel"/>
    <w:tmpl w:val="4D227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E7732"/>
    <w:multiLevelType w:val="multilevel"/>
    <w:tmpl w:val="386E25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20377C1"/>
    <w:multiLevelType w:val="hybridMultilevel"/>
    <w:tmpl w:val="13B0B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8888D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8942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675"/>
    <w:multiLevelType w:val="hybridMultilevel"/>
    <w:tmpl w:val="A96C2E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45D1D"/>
    <w:multiLevelType w:val="hybridMultilevel"/>
    <w:tmpl w:val="BFCA5BB4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1A10531"/>
    <w:multiLevelType w:val="multilevel"/>
    <w:tmpl w:val="919A3D10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1" w15:restartNumberingAfterBreak="0">
    <w:nsid w:val="46986FC6"/>
    <w:multiLevelType w:val="hybridMultilevel"/>
    <w:tmpl w:val="48EA9CEA"/>
    <w:lvl w:ilvl="0" w:tplc="287A34C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E35C5"/>
    <w:multiLevelType w:val="hybridMultilevel"/>
    <w:tmpl w:val="E7B6D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A13D3"/>
    <w:multiLevelType w:val="hybridMultilevel"/>
    <w:tmpl w:val="E7B6D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F13ED"/>
    <w:multiLevelType w:val="hybridMultilevel"/>
    <w:tmpl w:val="C3AC4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CF4CC7"/>
    <w:multiLevelType w:val="hybridMultilevel"/>
    <w:tmpl w:val="88A6C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441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5BB248D"/>
    <w:multiLevelType w:val="multilevel"/>
    <w:tmpl w:val="EE1C2D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729111F"/>
    <w:multiLevelType w:val="hybridMultilevel"/>
    <w:tmpl w:val="FF006F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FF3909"/>
    <w:multiLevelType w:val="hybridMultilevel"/>
    <w:tmpl w:val="8416E38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6C1C29"/>
    <w:multiLevelType w:val="multilevel"/>
    <w:tmpl w:val="0EBE13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B567EBC"/>
    <w:multiLevelType w:val="multilevel"/>
    <w:tmpl w:val="7468310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CA12D8B"/>
    <w:multiLevelType w:val="multilevel"/>
    <w:tmpl w:val="DF369B2C"/>
    <w:lvl w:ilvl="0">
      <w:start w:val="1"/>
      <w:numFmt w:val="decimal"/>
      <w:lvlText w:val="%1)"/>
      <w:lvlJc w:val="left"/>
      <w:pPr>
        <w:tabs>
          <w:tab w:val="num" w:pos="-283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-283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-283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-283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-283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-283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-283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-283"/>
        </w:tabs>
        <w:ind w:left="6186" w:hanging="180"/>
      </w:pPr>
    </w:lvl>
  </w:abstractNum>
  <w:abstractNum w:abstractNumId="24" w15:restartNumberingAfterBreak="0">
    <w:nsid w:val="6CAA1190"/>
    <w:multiLevelType w:val="hybridMultilevel"/>
    <w:tmpl w:val="0700FA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A13F02"/>
    <w:multiLevelType w:val="hybridMultilevel"/>
    <w:tmpl w:val="C54EBC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0706543">
    <w:abstractNumId w:val="3"/>
  </w:num>
  <w:num w:numId="2" w16cid:durableId="1724134634">
    <w:abstractNumId w:val="18"/>
  </w:num>
  <w:num w:numId="3" w16cid:durableId="2075160162">
    <w:abstractNumId w:val="23"/>
  </w:num>
  <w:num w:numId="4" w16cid:durableId="176970166">
    <w:abstractNumId w:val="10"/>
  </w:num>
  <w:num w:numId="5" w16cid:durableId="449469884">
    <w:abstractNumId w:val="22"/>
  </w:num>
  <w:num w:numId="6" w16cid:durableId="1805927979">
    <w:abstractNumId w:val="1"/>
  </w:num>
  <w:num w:numId="7" w16cid:durableId="825633977">
    <w:abstractNumId w:val="21"/>
  </w:num>
  <w:num w:numId="8" w16cid:durableId="687146456">
    <w:abstractNumId w:val="6"/>
  </w:num>
  <w:num w:numId="9" w16cid:durableId="1260140662">
    <w:abstractNumId w:val="9"/>
  </w:num>
  <w:num w:numId="10" w16cid:durableId="681782442">
    <w:abstractNumId w:val="2"/>
  </w:num>
  <w:num w:numId="11" w16cid:durableId="1857767170">
    <w:abstractNumId w:val="11"/>
  </w:num>
  <w:num w:numId="12" w16cid:durableId="922182587">
    <w:abstractNumId w:val="24"/>
  </w:num>
  <w:num w:numId="13" w16cid:durableId="354504868">
    <w:abstractNumId w:val="16"/>
  </w:num>
  <w:num w:numId="14" w16cid:durableId="480581298">
    <w:abstractNumId w:val="19"/>
  </w:num>
  <w:num w:numId="15" w16cid:durableId="1663003721">
    <w:abstractNumId w:val="5"/>
  </w:num>
  <w:num w:numId="16" w16cid:durableId="1802503954">
    <w:abstractNumId w:val="0"/>
  </w:num>
  <w:num w:numId="17" w16cid:durableId="1791972463">
    <w:abstractNumId w:val="15"/>
  </w:num>
  <w:num w:numId="18" w16cid:durableId="781148167">
    <w:abstractNumId w:val="17"/>
  </w:num>
  <w:num w:numId="19" w16cid:durableId="580797883">
    <w:abstractNumId w:val="4"/>
  </w:num>
  <w:num w:numId="20" w16cid:durableId="1696155789">
    <w:abstractNumId w:val="7"/>
  </w:num>
  <w:num w:numId="21" w16cid:durableId="499656519">
    <w:abstractNumId w:val="12"/>
  </w:num>
  <w:num w:numId="22" w16cid:durableId="724960493">
    <w:abstractNumId w:val="14"/>
  </w:num>
  <w:num w:numId="23" w16cid:durableId="2043237577">
    <w:abstractNumId w:val="8"/>
  </w:num>
  <w:num w:numId="24" w16cid:durableId="246766835">
    <w:abstractNumId w:val="25"/>
  </w:num>
  <w:num w:numId="25" w16cid:durableId="214121760">
    <w:abstractNumId w:val="20"/>
  </w:num>
  <w:num w:numId="26" w16cid:durableId="7517057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10"/>
    <w:rsid w:val="0001238A"/>
    <w:rsid w:val="0004140D"/>
    <w:rsid w:val="00041D5D"/>
    <w:rsid w:val="00057858"/>
    <w:rsid w:val="000A0918"/>
    <w:rsid w:val="000D0AF7"/>
    <w:rsid w:val="000E78B4"/>
    <w:rsid w:val="001065EC"/>
    <w:rsid w:val="00116239"/>
    <w:rsid w:val="00135841"/>
    <w:rsid w:val="001517CF"/>
    <w:rsid w:val="001605C0"/>
    <w:rsid w:val="00160B44"/>
    <w:rsid w:val="0018481D"/>
    <w:rsid w:val="001979ED"/>
    <w:rsid w:val="001A3BDC"/>
    <w:rsid w:val="001C42E8"/>
    <w:rsid w:val="00224FC4"/>
    <w:rsid w:val="0023795B"/>
    <w:rsid w:val="002441C8"/>
    <w:rsid w:val="002461B4"/>
    <w:rsid w:val="002A7F96"/>
    <w:rsid w:val="002C4BAE"/>
    <w:rsid w:val="002E337D"/>
    <w:rsid w:val="0032076C"/>
    <w:rsid w:val="00325BE7"/>
    <w:rsid w:val="00325D1C"/>
    <w:rsid w:val="00350C58"/>
    <w:rsid w:val="00364496"/>
    <w:rsid w:val="00375540"/>
    <w:rsid w:val="003771A6"/>
    <w:rsid w:val="003F1619"/>
    <w:rsid w:val="00441A27"/>
    <w:rsid w:val="00444A2A"/>
    <w:rsid w:val="00455999"/>
    <w:rsid w:val="00463235"/>
    <w:rsid w:val="004862EF"/>
    <w:rsid w:val="00497DF4"/>
    <w:rsid w:val="004C64D8"/>
    <w:rsid w:val="004F20BF"/>
    <w:rsid w:val="00561B09"/>
    <w:rsid w:val="005849F8"/>
    <w:rsid w:val="00586E68"/>
    <w:rsid w:val="005B0200"/>
    <w:rsid w:val="005B5A4A"/>
    <w:rsid w:val="005D095F"/>
    <w:rsid w:val="005E54A6"/>
    <w:rsid w:val="005F5E48"/>
    <w:rsid w:val="00600568"/>
    <w:rsid w:val="0063312A"/>
    <w:rsid w:val="00646061"/>
    <w:rsid w:val="00666A90"/>
    <w:rsid w:val="00680110"/>
    <w:rsid w:val="006845C2"/>
    <w:rsid w:val="0069190D"/>
    <w:rsid w:val="006C04FB"/>
    <w:rsid w:val="006D269F"/>
    <w:rsid w:val="006E6270"/>
    <w:rsid w:val="00706BDD"/>
    <w:rsid w:val="00720074"/>
    <w:rsid w:val="00720ABC"/>
    <w:rsid w:val="007B58A1"/>
    <w:rsid w:val="007C7A24"/>
    <w:rsid w:val="007E1CFB"/>
    <w:rsid w:val="008242D5"/>
    <w:rsid w:val="008352B7"/>
    <w:rsid w:val="008A0BF5"/>
    <w:rsid w:val="008B47DF"/>
    <w:rsid w:val="008E3172"/>
    <w:rsid w:val="009008E2"/>
    <w:rsid w:val="00907E23"/>
    <w:rsid w:val="009B2619"/>
    <w:rsid w:val="00A05D52"/>
    <w:rsid w:val="00A14E21"/>
    <w:rsid w:val="00A26523"/>
    <w:rsid w:val="00A362B4"/>
    <w:rsid w:val="00A53F69"/>
    <w:rsid w:val="00A763D3"/>
    <w:rsid w:val="00AA3B86"/>
    <w:rsid w:val="00AA66F4"/>
    <w:rsid w:val="00AE19CC"/>
    <w:rsid w:val="00AF3880"/>
    <w:rsid w:val="00AF6105"/>
    <w:rsid w:val="00B007F5"/>
    <w:rsid w:val="00B25176"/>
    <w:rsid w:val="00B27C2E"/>
    <w:rsid w:val="00B613DF"/>
    <w:rsid w:val="00B85B0E"/>
    <w:rsid w:val="00BA708D"/>
    <w:rsid w:val="00BB6406"/>
    <w:rsid w:val="00BE32E4"/>
    <w:rsid w:val="00C13421"/>
    <w:rsid w:val="00C155A8"/>
    <w:rsid w:val="00C15B3D"/>
    <w:rsid w:val="00C3589A"/>
    <w:rsid w:val="00C36CEE"/>
    <w:rsid w:val="00C4115E"/>
    <w:rsid w:val="00C53AC0"/>
    <w:rsid w:val="00C75A2A"/>
    <w:rsid w:val="00C83B83"/>
    <w:rsid w:val="00C83F79"/>
    <w:rsid w:val="00CA4B3C"/>
    <w:rsid w:val="00CE5A1C"/>
    <w:rsid w:val="00D32EF6"/>
    <w:rsid w:val="00D63D49"/>
    <w:rsid w:val="00DA50F7"/>
    <w:rsid w:val="00E25D10"/>
    <w:rsid w:val="00E31DF1"/>
    <w:rsid w:val="00E31E13"/>
    <w:rsid w:val="00E3349C"/>
    <w:rsid w:val="00E6074C"/>
    <w:rsid w:val="00E64B4D"/>
    <w:rsid w:val="00E73511"/>
    <w:rsid w:val="00E7679C"/>
    <w:rsid w:val="00EC25FB"/>
    <w:rsid w:val="00EF2097"/>
    <w:rsid w:val="00EF3696"/>
    <w:rsid w:val="00F51B2A"/>
    <w:rsid w:val="00F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A4C2"/>
  <w15:docId w15:val="{C4C2B27D-494F-4D64-92E9-50F4875B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6CA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pogrubienie">
    <w:name w:val="_P_ – pogrubienie"/>
    <w:basedOn w:val="Domylnaczcionkaakapitu"/>
    <w:qFormat/>
    <w:rsid w:val="0038191D"/>
    <w:rPr>
      <w:b/>
    </w:rPr>
  </w:style>
  <w:style w:type="character" w:styleId="Hipercze">
    <w:name w:val="Hyperlink"/>
    <w:basedOn w:val="Domylnaczcionkaakapitu"/>
    <w:uiPriority w:val="99"/>
    <w:unhideWhenUsed/>
    <w:rsid w:val="00CA368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A368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26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06F3D"/>
    <w:pPr>
      <w:ind w:left="720"/>
      <w:contextualSpacing/>
    </w:pPr>
  </w:style>
  <w:style w:type="paragraph" w:customStyle="1" w:styleId="PKTpunkt">
    <w:name w:val="PKT – punkt"/>
    <w:uiPriority w:val="13"/>
    <w:qFormat/>
    <w:rsid w:val="0038191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8191D"/>
    <w:pPr>
      <w:spacing w:before="0" w:after="16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38191D"/>
    <w:pPr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1B21ED"/>
    <w:rPr>
      <w:rFonts w:eastAsia="Times New Roman" w:cs="Times New Roman"/>
    </w:rPr>
  </w:style>
  <w:style w:type="table" w:styleId="Tabela-Siatka">
    <w:name w:val="Table Grid"/>
    <w:basedOn w:val="Standardowy"/>
    <w:uiPriority w:val="39"/>
    <w:rsid w:val="006C04FB"/>
    <w:pPr>
      <w:suppressAutoHyphens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64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sekretarz.zgloszeniewewnetrzne@morawic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ygnalistazastepca.zgloszeniewewnetrzne@morawic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gnalista.zgloszeniewewnetrzne@morawic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DCB3-D7EC-4E28-A1ED-E4760E5C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Skiba</dc:creator>
  <dc:description/>
  <cp:lastModifiedBy>Anna Kowalska</cp:lastModifiedBy>
  <cp:revision>3</cp:revision>
  <cp:lastPrinted>2024-12-04T08:21:00Z</cp:lastPrinted>
  <dcterms:created xsi:type="dcterms:W3CDTF">2024-12-11T09:02:00Z</dcterms:created>
  <dcterms:modified xsi:type="dcterms:W3CDTF">2025-01-22T09:48:00Z</dcterms:modified>
  <dc:language>pl-PL</dc:language>
</cp:coreProperties>
</file>